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textAlignment w:val="baseline"/>
        <w:rPr>
          <w:rFonts w:ascii="Arial" w:hAnsi="Arial" w:cs="Arial"/>
          <w:b/>
          <w:b/>
          <w:bCs/>
          <w:color w:val="474747"/>
          <w:u w:val="single"/>
        </w:rPr>
      </w:pPr>
      <w:r>
        <w:rPr>
          <w:rFonts w:cs="Arial" w:ascii="Arial" w:hAnsi="Arial"/>
          <w:b/>
          <w:bCs/>
          <w:color w:val="474747"/>
          <w:u w:val="single"/>
        </w:rPr>
        <w:t xml:space="preserve">Realizacja praw osób w związku z przetwarzaniem danych osobowych, </w:t>
      </w:r>
    </w:p>
    <w:p>
      <w:pPr>
        <w:pStyle w:val="NormalWeb"/>
        <w:shd w:val="clear" w:color="auto" w:fill="FFFFFF"/>
        <w:spacing w:beforeAutospacing="0" w:before="0" w:afterAutospacing="0" w:after="0"/>
        <w:jc w:val="center"/>
        <w:textAlignment w:val="baseline"/>
        <w:rPr>
          <w:rFonts w:ascii="Arial" w:hAnsi="Arial" w:cs="Arial"/>
          <w:b/>
          <w:b/>
          <w:bCs/>
          <w:color w:val="474747"/>
          <w:u w:val="single"/>
        </w:rPr>
      </w:pPr>
      <w:r>
        <w:rPr>
          <w:rFonts w:cs="Arial" w:ascii="Arial" w:hAnsi="Arial"/>
          <w:b/>
          <w:bCs/>
          <w:color w:val="474747"/>
          <w:u w:val="single"/>
        </w:rPr>
        <w:t>których Administratorem  jest Centrum Rekreacji Nieporęt</w:t>
      </w:r>
    </w:p>
    <w:p>
      <w:pPr>
        <w:pStyle w:val="NormalWeb"/>
        <w:shd w:val="clear" w:color="auto" w:fill="FFFFFF"/>
        <w:spacing w:beforeAutospacing="0" w:before="0" w:afterAutospacing="0" w:after="0"/>
        <w:textAlignment w:val="baseline"/>
        <w:rPr>
          <w:rFonts w:ascii="Arial" w:hAnsi="Arial" w:cs="Arial"/>
          <w:color w:val="474747"/>
        </w:rPr>
      </w:pPr>
      <w:r>
        <w:rPr>
          <w:rFonts w:cs="Arial" w:ascii="Arial" w:hAnsi="Arial"/>
          <w:color w:val="474747"/>
        </w:rPr>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t>Każdej osobie, której dane osobowe są przetwarzane i których administratorem jest Centrum Rekreacji Nieporęt z siedzibą przy ul. Wojska Polskiego 3; 05-126 Nieporęt, reprezentowany</w:t>
      </w:r>
      <w:bookmarkStart w:id="0" w:name="_GoBack"/>
      <w:bookmarkEnd w:id="0"/>
      <w:r>
        <w:rPr>
          <w:rFonts w:cs="Arial" w:ascii="Arial" w:hAnsi="Arial"/>
          <w:color w:val="474747"/>
        </w:rPr>
        <w:t xml:space="preserve"> przez Dyrektora Centrum Rekreacji Nieporęt (dalej: Administrator), przysługują określone prawa, na zasadach i w zakresie określonym przepisami ogólnego rozporządzenia o ochronie danych z dnia 27 kwietnia 2016 roku (dalej: RODO), a zwłaszcza:</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color w:val="474747"/>
        </w:rPr>
        <w:br/>
      </w:r>
      <w:r>
        <w:rPr>
          <w:rFonts w:cs="Arial" w:ascii="Arial" w:hAnsi="Arial"/>
          <w:b/>
          <w:bCs/>
          <w:color w:val="474747"/>
        </w:rPr>
        <w:t>Prawo dostępu do danych (art. 15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Osoba, której dane dotyczą ma prawo, na warunkach określonych w RODO, uzyskania od Administratora potwierdzenia czy jej dane są przetwarzane, uzyskania dostępu do danych oraz uzyskania informacji o celach przetwarzania, w miarę możliwości planowanym okresie przechowywania danych osobowych, a gdy nie jest to możliwe, kryteriach ustalania tego okresu.</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color w:val="474747"/>
        </w:rPr>
        <w:br/>
      </w:r>
      <w:r>
        <w:rPr>
          <w:rFonts w:cs="Arial" w:ascii="Arial" w:hAnsi="Arial"/>
          <w:b/>
          <w:bCs/>
          <w:color w:val="474747"/>
        </w:rPr>
        <w:t>Prawo do sprostowania danych (art. 16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Osoba, której dane dotyczą, ma prawo żądania od Administratora niezwłocznego sprostowania dotyczących jej danych osobowych, które są nieprawidłowe oraz uzupełnienia niekompletnych danych osobowych.</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color w:val="474747"/>
        </w:rPr>
        <w:br/>
      </w:r>
      <w:r>
        <w:rPr>
          <w:rFonts w:cs="Arial" w:ascii="Arial" w:hAnsi="Arial"/>
          <w:b/>
          <w:bCs/>
          <w:color w:val="474747"/>
        </w:rPr>
        <w:t>Prawo do usunięcia danych („prawo do bycia zapomnianym”, art. 17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 xml:space="preserve">Osoba, której dane dotyczą, ma prawo, na warunkach określonych w RODO,  żądania od Administratora niezwłocznego usunięcia dotyczących jej danych osobowych, </w:t>
        <w:br/>
        <w:t xml:space="preserve">w każdym przypadku gdy dane nie są już niezbędne do celów, w których zostały zebrane, gdy cofnęła zgodę na przetwarzanie danych osobowych, gdy złożyła sprzeciw wobec przetwarzania jej danych lub dane są przetwarzane niezgodnie </w:t>
        <w:br/>
        <w:t>z prawem.</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color w:val="474747"/>
        </w:rPr>
        <w:br/>
      </w:r>
      <w:r>
        <w:rPr>
          <w:rFonts w:cs="Arial" w:ascii="Arial" w:hAnsi="Arial"/>
          <w:b/>
          <w:bCs/>
          <w:color w:val="474747"/>
        </w:rPr>
        <w:t>Prawo do ograniczenia przetwarzania (art. 18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Osoba, której dane dotyczą, ma prawo, na warunkach określonych w RODO,  żądania od Administratora ograniczenia przetwarzania danych, gdy kwestionuje ona prawidłowość danych, przetwarzanie jest niezgodne prawem, nie potrzebujemy już danych do celów przetwarzania lub wniosła sprzeciw wobec przetwarzania.</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color w:val="474747"/>
        </w:rPr>
        <w:br/>
      </w:r>
      <w:r>
        <w:rPr>
          <w:rFonts w:cs="Arial" w:ascii="Arial" w:hAnsi="Arial"/>
          <w:b/>
          <w:bCs/>
          <w:color w:val="474747"/>
        </w:rPr>
        <w:t>Prawo wniesienia sprzeciwu (art. 21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 xml:space="preserve">Osoba, której dane dotyczą, ma prawo, na warunkach określonych w RODO,  </w:t>
        <w:br/>
        <w:t>w dowolnym momencie wnieść sprzeciw wobec przetwarzania jej danych osobowych opartego na naszym prawnie uzasadnionym interesie. W razie wniesienia takiego sprzeciwu nie będziemy mogli dalej przetwarzać Państwa danych osobowych, chyba że wykażemy istnienie ważnych, prawnie uzasadnionych, podstaw do przetwarzania, nadrzędnych wobec Państwa interesów, praw i wolności.</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b/>
          <w:bCs/>
          <w:color w:val="474747"/>
        </w:rPr>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b/>
          <w:bCs/>
          <w:color w:val="474747"/>
        </w:rPr>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b/>
          <w:bCs/>
          <w:color w:val="474747"/>
        </w:rPr>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b/>
          <w:bCs/>
          <w:color w:val="474747"/>
        </w:rPr>
        <w:t>Prawo dotyczące zautomatyzowanych decyzji oraz profilowania (art. 22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 xml:space="preserve">W przypadku </w:t>
      </w:r>
      <w:r>
        <w:rPr>
          <w:rFonts w:cs="Arial" w:ascii="Arial" w:hAnsi="Arial"/>
          <w:bCs/>
          <w:color w:val="474747"/>
        </w:rPr>
        <w:t>podejmowania decyzji w oparciu o zautomatyzowane przetwarzanie oraz profilowania</w:t>
      </w:r>
      <w:r>
        <w:rPr>
          <w:rFonts w:cs="Arial" w:ascii="Arial" w:hAnsi="Arial"/>
          <w:color w:val="474747"/>
        </w:rPr>
        <w:t xml:space="preserve"> danych, osoba, której dane dotyczą, ma prawo, na warunkach określonych w RODO,  wnieść sprzeciw wobec takiego przetwarzania chyba, że przetwarzanie to odbywa się na warunkach określonych w art.22 ust 2 RODO.</w:t>
      </w:r>
    </w:p>
    <w:p>
      <w:pPr>
        <w:pStyle w:val="NormalWeb"/>
        <w:shd w:val="clear" w:color="auto" w:fill="FFFFFF"/>
        <w:spacing w:beforeAutospacing="0" w:before="0" w:afterAutospacing="0" w:after="0"/>
        <w:jc w:val="both"/>
        <w:textAlignment w:val="baseline"/>
        <w:rPr>
          <w:rFonts w:ascii="Arial" w:hAnsi="Arial" w:cs="Arial"/>
          <w:b/>
          <w:b/>
          <w:bCs/>
          <w:color w:val="474747"/>
        </w:rPr>
      </w:pPr>
      <w:r>
        <w:rPr>
          <w:rFonts w:cs="Arial" w:ascii="Arial" w:hAnsi="Arial"/>
          <w:color w:val="474747"/>
        </w:rPr>
        <w:br/>
      </w:r>
      <w:r>
        <w:rPr>
          <w:rFonts w:cs="Arial" w:ascii="Arial" w:hAnsi="Arial"/>
          <w:b/>
          <w:bCs/>
          <w:color w:val="474747"/>
        </w:rPr>
        <w:t>Prawo do wycofania zgody (art. 7 RODO)</w:t>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br/>
        <w:t>Osoba, której dane dotyczą, ma prawo, na warunkach określonych w RODO,  w dowolnym momencie wycofać zgodę. Wycofanie zgody nie ma wpływ</w:t>
      </w:r>
      <w:r>
        <w:rPr>
          <w:rFonts w:cs="Arial" w:ascii="Arial" w:hAnsi="Arial"/>
          <w:color w:val="474747"/>
        </w:rPr>
        <w:t>u</w:t>
      </w:r>
      <w:r>
        <w:rPr>
          <w:rFonts w:cs="Arial" w:ascii="Arial" w:hAnsi="Arial"/>
          <w:color w:val="474747"/>
        </w:rPr>
        <w:t xml:space="preserve"> na zgodność z prawem przetwarzania, które było przez nas dokonywane na podstawie zgody przed jej wycofaniem.</w:t>
      </w:r>
    </w:p>
    <w:p>
      <w:pPr>
        <w:pStyle w:val="NormalWeb"/>
        <w:shd w:val="clear" w:color="auto" w:fill="FFFFFF"/>
        <w:spacing w:beforeAutospacing="0" w:before="0" w:afterAutospacing="0" w:after="0"/>
        <w:jc w:val="both"/>
        <w:textAlignment w:val="baseline"/>
        <w:rPr>
          <w:rFonts w:ascii="Arial" w:hAnsi="Arial" w:cs="Arial"/>
          <w:b/>
          <w:b/>
          <w:color w:val="474747"/>
        </w:rPr>
      </w:pPr>
      <w:r>
        <w:rPr>
          <w:rFonts w:cs="Arial" w:ascii="Arial" w:hAnsi="Arial"/>
          <w:color w:val="474747"/>
        </w:rPr>
        <w:br/>
      </w:r>
      <w:r>
        <w:rPr>
          <w:rFonts w:cs="Arial" w:ascii="Arial" w:hAnsi="Arial"/>
          <w:b/>
          <w:color w:val="474747"/>
        </w:rPr>
        <w:t>Realizacja uprawnień</w:t>
      </w:r>
    </w:p>
    <w:p>
      <w:pPr>
        <w:pStyle w:val="NormalWeb"/>
        <w:shd w:val="clear" w:color="auto" w:fill="FFFFFF"/>
        <w:spacing w:beforeAutospacing="0" w:before="0" w:afterAutospacing="0" w:after="0"/>
        <w:jc w:val="both"/>
        <w:textAlignment w:val="baseline"/>
        <w:rPr>
          <w:rFonts w:ascii="Arial" w:hAnsi="Arial" w:cs="Arial"/>
          <w:b/>
          <w:b/>
          <w:color w:val="474747"/>
        </w:rPr>
      </w:pPr>
      <w:r>
        <w:rPr>
          <w:rFonts w:cs="Arial" w:ascii="Arial" w:hAnsi="Arial"/>
          <w:b/>
          <w:color w:val="474747"/>
        </w:rPr>
      </w:r>
    </w:p>
    <w:p>
      <w:pPr>
        <w:pStyle w:val="NormalWeb"/>
        <w:shd w:val="clear" w:color="auto" w:fill="FFFFFF"/>
        <w:spacing w:beforeAutospacing="0" w:before="0" w:afterAutospacing="0" w:after="0"/>
        <w:jc w:val="both"/>
        <w:textAlignment w:val="baseline"/>
        <w:rPr>
          <w:rFonts w:ascii="Arial" w:hAnsi="Arial" w:cs="Arial"/>
          <w:color w:val="474747"/>
        </w:rPr>
      </w:pPr>
      <w:r>
        <w:rPr>
          <w:rFonts w:cs="Arial" w:ascii="Arial" w:hAnsi="Arial"/>
          <w:color w:val="474747"/>
        </w:rPr>
        <w:t>W celu realizacji uprawnień, o których mowa powyżej prosimy przesłać informację na adres Administratora.</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 xml:space="preserve">Wyciąg z wskazanych powyżej przepisów RODO dotyczących realizacji praw osób których dane są przetwarzane.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(link do treści rozporządzenia:</w:t>
      </w:r>
      <w:r>
        <w:rPr>
          <w:rFonts w:cs="Arial" w:ascii="Arial" w:hAnsi="Arial"/>
          <w:sz w:val="24"/>
          <w:szCs w:val="24"/>
        </w:rPr>
        <w:t xml:space="preserve"> </w:t>
      </w:r>
      <w:hyperlink r:id="rId2">
        <w:r>
          <w:rPr>
            <w:rStyle w:val="Czeinternetowe"/>
            <w:rFonts w:cs="Arial" w:ascii="Arial" w:hAnsi="Arial"/>
            <w:sz w:val="24"/>
            <w:szCs w:val="24"/>
          </w:rPr>
          <w:t>https://www.uodo.gov.pl/pl/131/224</w:t>
        </w:r>
      </w:hyperlink>
      <w:r>
        <w:rPr/>
        <w:t>)</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 xml:space="preserve">Artykuł 7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 xml:space="preserve">Warunki wyrażenia zgody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Jeżeli przetwarzanie odbywa się na podstawie zgody, administrator musi być </w:t>
        <w:br/>
        <w:t xml:space="preserve">w stanie wykazać, że osoba, której dane dotyczą, wyraziła zgodę na przetwarzanie swoich danych osobowych.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2. Jeżeli osoba, której dane dotyczą, wyrażą zgodę w pisemnym oświadczeniu, które dotyczy także innych kwestii, zapytanie o zgodę musi zostać przedstawione w sposób pozwalający wyraźnie odróżnić je od pozostałych kwestii, w zrozumiałej i łatwo dostępnej formie, jasnym i prostym językiem. Część takiego oświadczenia osoby, której dane dotyczą, stanowiąca naruszenie niniejszego rozporządzenia nie jest wiążąca.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3. 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jej wyrażenie.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4. Oceniając, czy zgodę wyrażono dobrowolnie, w jak największym stopniu uwzględnia się, czy między innymi od zgody na przetwarzanie danych nie jest uzależnione wykonanie umowy, w tym świadczenie usługi, jeśli przetwarzanie danych osobowych nie jest niezbędne do wykonania tej umowy.</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15</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Prawo dostępu przysługujące osobie, której dane dotyczą</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Osoba, której dane dotyczą, jest uprawniona do uzyskania od administratora potwierdzenia, czy przetwarzane są dane osobowe jej dotyczące, a jeżeli ma to miejsce, jest uprawniona do uzyskania dostępu do nich oraz następujących informacji: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a)  cele przetwarzania;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b)  kategorie odnośnych danych osobowych;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c)  informacje o odbiorcach lub kategoriach odbiorców, którym dane osobowe zostały lub zostaną ujawnione, w szczególności o odbiorcach w państwach trzecich lub organizacjach międzynarodowych;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d)  w miarę możliwości planowany okres przechowywania danych osobowych, a gdy nie jest to możliwe, kryteria ustalania tego okresu;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e)  informacje o prawie do żądania od administratora sprostowania, usunięcia lub ograniczenia przetwarzania danych osobowych dotyczącego osoby, której dane dotyczą, oraz do wniesienia sprzeciwu wobec takiego przetwarzania;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f)  informacje o prawie wniesienia skargi do organu nadzorczego;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g)  jeżeli dane osobowe nie zostały zebrane od osoby, której dane dotyczą – wszelkie dostępne informacje o ich źródle;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h)  informacje o zautomatyzowanym podejmowaniu decyzji, w tym o profilowaniu, </w:t>
        <w:br/>
        <w:t xml:space="preserve">o którym mowa w art. 22 ust. 1 i 4, oraz – przynajmniej w tych przypadkach – istotne informacje o zasadach ich podejmowania, a także o znaczeniu i przewidywanych konsekwencjach takiego przetwarzania dla osoby, której dane dotyczą.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16</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Prawo do sprostowania danych</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Osoba, której dane dotyczą, ma prawo żądania od administratora niezwłocznego sprostowania dotyczących jej danych osobowych, które są nieprawidłowe. </w:t>
        <w:br/>
        <w:t xml:space="preserve">Z uwzględnieniem celów przetwarzania, osoba, której dane dotyczą, ma prawo żądania uzupełnienia niekompletnych danych osobowych, w tym poprzez przedstawienie dodatkowego oświadczenia.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17</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Prawo do usunięcia danych („prawo do bycia zapomnianym”)</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Osoba, której dane dotyczą, ma prawo żądania od administratora niezwłocznego usunięcia dotyczących jej danych osobowych, a administrator ma obowiązek bez zbędnej zwłoki usunąć dane osobowe, jeżeli zachodzi jedna z następujących okoliczności: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a)  dane osobowe nie są już niezbędne do celów, w których zostały zebrane lub w inny sposób przetwarzane;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b)  osoba, której dane dotyczą, cofnęła zgodę, na której opiera się przetwarzanie zgodnie z art. 6 ust. 1 lit. a) lub art. 9 ust. 2 lit. a), i nie ma innej podstawy prawnej przetwarzania;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c)  osoba, której dane dotyczą, wnosi sprzeciw na mocy art. 21 ust. 1 wobec przetwarzania i nie występują nadrzędne prawnie uzasadnione podstawy przetwarzania lub osoba, której dane dotyczą, wnosi sprzeciw na mocy art. 21 ust. 2 wobec przetwarzania;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d)  dane osobowe były przetwarzane niezgodnie z prawem;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e)  dane osobowe muszą zostać usunięte w celu wywiązania się z obowiązku prawnego przewidzianego w prawie Unii lub prawie państwa członkowskiego, któremu podlega administrator;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f)  dane osobowe zostały zebrane w związku z oferowaniem usług społeczeństwa informacyjnego, o których mowa w art. 8 ust. 1.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2. Jeżeli administrator upublicznił dane osobowe, a na mocy ust. 1 ma obowiązek usunąć te dane osobowe, to – biorąc pod uwagę dostępną technologię i koszt realizacji – podejmuje rozsądne działania, w tym środki techniczne, by poinformować administratorów przetwarzających te dane osobowe, że osoba, której dane dotyczą, żąda, by administratorzy ci usunęli wszelkie łącza do tych danych, kopie tych danych osobowych lub ich replikacje.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3. Ust. 1 i 2 nie mają zastosowania, w zakresie w jakim przetwarzanie jest niezbędne: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a)  do korzystania z prawa do wolności wypowiedzi i informacji;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b)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c)  z uwagi na względy interesu publicznego w dziedzinie zdrowia publicznego zgodnie z art. 9 ust. 2 lit. h) oraz i) i art. 9 ust. 3;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d) do celów archiwalnych w interesie publicznym, do celów badań naukowych lub historycznych lub do celów statystycznych zgodnie z art. 89 ust. 1, o ile prawdopodobne jest, że prawo, o którym mowa w ust. 1, uniemożliwi lub poważnie utrudni realizację celów takiego przetwarzania; lub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e)  do ustalenia, dochodzenia lub obrony roszczeń.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18</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Prawo do ograniczenia przetwarzania</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Osoba, której dane dotyczą, ma prawo żądania od administratora ograniczenia przetwarzania w następujących przypadkach: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a)  osoba, której dane dotyczą, kwestionuje prawidłowość danych osobowych – na okres pozwalający administratorowi sprawdzić prawidłowość tych danych;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b)  przetwarzanie jest niezgodne z prawem, a osoba, której dane dotyczą, sprzeciwia się usunięciu danych osobowych, żądając w zamian ograniczenia ich wykorzystywania;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c)  administrator nie potrzebuje już danych osobowych do celów przetwarzania, ale są one potrzebne osobie, której dane dotyczą, do ustalenia, dochodzenia lub obrony roszczeń;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d)  osoba, której dane dotyczą, wniosła sprzeciw na mocy art. 21 ust. 1 wobec przetwarzania – do czasu stwierdzenia, czy prawnie uzasadnione podstawy po stronie administratora są nadrzędne wobec podstaw sprzeciwu osoby, której dane dotyczą.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20</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Prawo do przenoszenia danych</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a)  przetwarzanie odbywa się na podstawie zgody w myśl art. 6 ust. 1 lit. a) lub art. 9 ust. 2 lit. a) lub na podstawie umowy w myśl art. 6 ust. 1 lit. b); </w:t>
      </w:r>
      <w:r>
        <w:rPr>
          <w:rFonts w:eastAsia="Times New Roman" w:cs="Arial" w:ascii="Arial" w:hAnsi="Arial"/>
          <w:b/>
          <w:color w:val="474747"/>
          <w:sz w:val="24"/>
          <w:szCs w:val="24"/>
          <w:lang w:eastAsia="pl-PL"/>
        </w:rPr>
        <w:t xml:space="preserve">oraz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b)  przetwarzanie odbywa się w sposób zautomatyzowany.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2. Wykonując prawo do przenoszenia danych na mocy ust. 1, osoba, której dane dotyczą, ma prawo żądania, by dane osobowe zostały przesłane przez administratora bezpośrednio innemu administratorowi, o ile jest to technicznie możliwe.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3. Wykonanie prawa, o którym mowa w ust. 1 niniejszego artykułu, pozostaje bez uszczerbku dla art. 17. </w:t>
      </w:r>
      <w:r>
        <w:rPr>
          <w:rFonts w:eastAsia="Times New Roman" w:cs="Arial" w:ascii="Arial" w:hAnsi="Arial"/>
          <w:b/>
          <w:color w:val="474747"/>
          <w:sz w:val="24"/>
          <w:szCs w:val="24"/>
          <w:u w:val="single"/>
          <w:lang w:eastAsia="pl-PL"/>
        </w:rPr>
        <w:t>Prawo to nie ma zastosowania do przetwarzania, które jest niezbędne do wykonania zadania realizowanego w interesie publicznym lub w ramach sprawowania władzy publicznej powierzonej administratorowi.</w:t>
      </w:r>
      <w:r>
        <w:rPr>
          <w:rFonts w:eastAsia="Times New Roman" w:cs="Arial" w:ascii="Arial" w:hAnsi="Arial"/>
          <w:color w:val="474747"/>
          <w:sz w:val="24"/>
          <w:szCs w:val="24"/>
          <w:lang w:eastAsia="pl-PL"/>
        </w:rPr>
        <w:t xml:space="preserv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4. Prawo, o którym mowa w ust. 1, nie może niekorzystnie wpływać na prawa i wolności innych.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21</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Prawo do sprzeciwu</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Osoba, której dane dotyczą, ma prawo w dowolnym momencie wnieść sprzeciw </w:t>
        <w:br/>
        <w:t xml:space="preserve">–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w:t>
        <w:br/>
        <w:t xml:space="preserve">i wolności osoby, której dane dotyczą, lub podstaw do ustalenia, dochodzenia lub obrony roszczeń.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2. Jeżeli dane osobowe są przetwarzane na potrzeby marketingu bezpośredniego, osoba, której dane dotyczą, ma prawo w dowolnym momencie wnieść sprzeciw wobec przetwarzania dotyczących jej danych osobowych na potrzeby takiego marketingu, </w:t>
        <w:br/>
        <w:t xml:space="preserve">w tym profilowania, w zakresie, w jakim przetwarzanie jest związane z takim marketingiem bezpośrednim.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3. Jeżeli osoba, której dane dotyczą, wniesie sprzeciw wobec przetwarzania do celów marketingu bezpośredniego, danych osobowych nie wolno już przetwarzać do takich celów.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4. Najpóźniej przy okazji pierwszej komunikacji z osobą, której dane dotyczą, wyraźnie informuje się ją o prawie, o którym mowa w ust. 1 i 2, oraz przedstawia się je jasno </w:t>
        <w:br/>
        <w:t xml:space="preserve">i odrębnie od wszelkich innych informacji.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5. W związku z korzystaniem z usług społeczeństwa informacyjnego i bez uszczerbku dla dyrektywy 2002/58/WE osoba, której dane dotyczą, może wykonać prawo do sprzeciwu za pośrednictwem zautomatyzowanych środków wykorzystujących specyfikacje techniczne.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6.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 </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Artykuł 22</w:t>
      </w:r>
    </w:p>
    <w:p>
      <w:pPr>
        <w:pStyle w:val="Normal"/>
        <w:jc w:val="center"/>
        <w:rPr>
          <w:rFonts w:ascii="Arial" w:hAnsi="Arial" w:eastAsia="Times New Roman" w:cs="Arial"/>
          <w:b/>
          <w:b/>
          <w:color w:val="474747"/>
          <w:sz w:val="24"/>
          <w:szCs w:val="24"/>
          <w:lang w:eastAsia="pl-PL"/>
        </w:rPr>
      </w:pPr>
      <w:r>
        <w:rPr>
          <w:rFonts w:eastAsia="Times New Roman" w:cs="Arial" w:ascii="Arial" w:hAnsi="Arial"/>
          <w:b/>
          <w:color w:val="474747"/>
          <w:sz w:val="24"/>
          <w:szCs w:val="24"/>
          <w:lang w:eastAsia="pl-PL"/>
        </w:rPr>
        <w:t xml:space="preserve">Zautomatyzowane podejmowanie decyzji w indywidualnych przypadkach, </w:t>
        <w:br/>
        <w:t>w tym profilowanie</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1. Osoba, której dane dotyczą, ma prawo do tego, by nie podlegać decyzji, która opiera się wyłącznie na zautomatyzowanym przetwarzaniu, w tym profilowaniu, i wywołuje wobec tej osoby skutki prawne lub w podobny sposób istotnie na nią wpływa.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2. Ust. 1 nie ma zastosowania, jeżeli ta decyzja: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a)  jest niezbędna do zawarcia lub wykonania umowy między osobą, której dane dotyczą, a administratorem; </w:t>
      </w:r>
    </w:p>
    <w:p>
      <w:pPr>
        <w:pStyle w:val="Normal"/>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b)  jest dozwolona prawem Unii lub prawem państwa członkowskiego, któremu podlega administrator i które przewiduje właściwe środki ochrony praw, wolności </w:t>
        <w:br/>
        <w:t xml:space="preserve">i prawnie uzasadnionych interesów osoby, której dane dotyczą; lub </w:t>
      </w:r>
    </w:p>
    <w:p>
      <w:pPr>
        <w:pStyle w:val="Normal"/>
        <w:spacing w:before="0" w:after="160"/>
        <w:jc w:val="both"/>
        <w:rPr>
          <w:rFonts w:ascii="Arial" w:hAnsi="Arial" w:eastAsia="Times New Roman" w:cs="Arial"/>
          <w:color w:val="474747"/>
          <w:sz w:val="24"/>
          <w:szCs w:val="24"/>
          <w:lang w:eastAsia="pl-PL"/>
        </w:rPr>
      </w:pPr>
      <w:r>
        <w:rPr>
          <w:rFonts w:eastAsia="Times New Roman" w:cs="Arial" w:ascii="Arial" w:hAnsi="Arial"/>
          <w:color w:val="474747"/>
          <w:sz w:val="24"/>
          <w:szCs w:val="24"/>
          <w:lang w:eastAsia="pl-PL"/>
        </w:rPr>
        <w:t xml:space="preserve">c)  opiera się na wyraźnej zgodzie osoby, której dane dotyczą. </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6976685"/>
    </w:sdtPr>
    <w:sdtContent>
      <w:p>
        <w:pPr>
          <w:pStyle w:val="Stopka"/>
          <w:jc w:val="right"/>
          <w:rPr/>
        </w:pPr>
        <w:r>
          <w:rPr/>
          <w:fldChar w:fldCharType="begin"/>
        </w:r>
        <w:r>
          <w:rPr/>
          <w:instrText> PAGE </w:instrText>
        </w:r>
        <w:r>
          <w:rPr/>
          <w:fldChar w:fldCharType="separate"/>
        </w:r>
        <w:r>
          <w:rPr/>
          <w:t>6</w:t>
        </w:r>
        <w:r>
          <w:rPr/>
          <w:fldChar w:fldCharType="end"/>
        </w:r>
      </w:p>
    </w:sdtContent>
  </w:sdt>
  <w:p>
    <w:pPr>
      <w:pStyle w:val="Stopk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7b6b9f"/>
    <w:rPr>
      <w:color w:val="0000FF"/>
      <w:u w:val="single"/>
    </w:rPr>
  </w:style>
  <w:style w:type="character" w:styleId="UnresolvedMention">
    <w:name w:val="Unresolved Mention"/>
    <w:basedOn w:val="DefaultParagraphFont"/>
    <w:uiPriority w:val="99"/>
    <w:semiHidden/>
    <w:unhideWhenUsed/>
    <w:qFormat/>
    <w:rsid w:val="004c0609"/>
    <w:rPr>
      <w:color w:val="808080"/>
      <w:shd w:fill="E6E6E6" w:val="clear"/>
    </w:rPr>
  </w:style>
  <w:style w:type="character" w:styleId="NagwekZnak" w:customStyle="1">
    <w:name w:val="Nagłówek Znak"/>
    <w:basedOn w:val="DefaultParagraphFont"/>
    <w:link w:val="Nagwek"/>
    <w:uiPriority w:val="99"/>
    <w:qFormat/>
    <w:rsid w:val="00c57693"/>
    <w:rPr/>
  </w:style>
  <w:style w:type="character" w:styleId="StopkaZnak" w:customStyle="1">
    <w:name w:val="Stopka Znak"/>
    <w:basedOn w:val="DefaultParagraphFont"/>
    <w:link w:val="Stopka"/>
    <w:uiPriority w:val="99"/>
    <w:qFormat/>
    <w:rsid w:val="00c57693"/>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7b6b9f"/>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c57693"/>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5769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odo.gov.pl/pl/131/224"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LibreOffice/6.4.3.2$Windows_X86_64 LibreOffice_project/747b5d0ebf89f41c860ec2a39efd7cb15b54f2d8</Application>
  <Pages>6</Pages>
  <Words>1948</Words>
  <Characters>11892</Characters>
  <CharactersWithSpaces>13875</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2020-03-17T07:33:00Z</dcterms:created>
  <dc:creator>Dariusz Piesio</dc:creator>
  <dc:description/>
  <dc:language>pl-PL</dc:language>
  <cp:lastModifiedBy/>
  <cp:lastPrinted>2020-01-30T12:05:00Z</cp:lastPrinted>
  <dcterms:modified xsi:type="dcterms:W3CDTF">2020-10-27T10:44:27Z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